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AD" w:rsidRDefault="00D661AD" w:rsidP="005E4AE3">
      <w:pPr>
        <w:spacing w:after="0" w:line="240" w:lineRule="auto"/>
      </w:pPr>
    </w:p>
    <w:p w:rsidR="002D3FC5" w:rsidRPr="002D3FC5" w:rsidRDefault="00A10AF3" w:rsidP="002D3FC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b/>
          <w:bCs/>
          <w:sz w:val="28"/>
          <w:szCs w:val="28"/>
        </w:rPr>
        <w:t>Investeringer i økonomiplanperioden</w:t>
      </w:r>
      <w:r w:rsidR="007C63F9">
        <w:rPr>
          <w:b/>
          <w:bCs/>
          <w:sz w:val="28"/>
          <w:szCs w:val="28"/>
        </w:rPr>
        <w:t xml:space="preserve"> 2017 - 2020</w:t>
      </w:r>
      <w:r w:rsidR="007C63F9">
        <w:rPr>
          <w:b/>
          <w:bCs/>
          <w:sz w:val="28"/>
          <w:szCs w:val="28"/>
        </w:rPr>
        <w:br/>
      </w:r>
      <w:r w:rsidR="007C63F9">
        <w:rPr>
          <w:rFonts w:cs="Times New Roman"/>
        </w:rPr>
        <w:br/>
      </w:r>
      <w:r w:rsidR="002D3FC5" w:rsidRPr="002D3FC5">
        <w:rPr>
          <w:rFonts w:cs="Times New Roman"/>
        </w:rPr>
        <w:t>På grunn av den stramme økonomien, har den viktigste oppgaven i rådmannens budsjettprosess</w:t>
      </w:r>
    </w:p>
    <w:p w:rsidR="002D3FC5" w:rsidRPr="002D3FC5" w:rsidRDefault="002D3FC5" w:rsidP="002D3FC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FC5">
        <w:rPr>
          <w:rFonts w:cs="Times New Roman"/>
        </w:rPr>
        <w:t>vært å finne fram til forslag som kan bidra til et budsjett og en økonomiplan i balanse. Dette</w:t>
      </w:r>
    </w:p>
    <w:p w:rsidR="002D3FC5" w:rsidRPr="002D3FC5" w:rsidRDefault="002D3FC5" w:rsidP="002D3FC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FC5">
        <w:rPr>
          <w:rFonts w:cs="Times New Roman"/>
        </w:rPr>
        <w:t>dreier seg nødvendigvis om å finne fram til tiltak som bidrar til nedstyring</w:t>
      </w:r>
      <w:r>
        <w:rPr>
          <w:rFonts w:cs="Times New Roman"/>
        </w:rPr>
        <w:t xml:space="preserve"> </w:t>
      </w:r>
      <w:r w:rsidRPr="002D3FC5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2D3FC5">
        <w:rPr>
          <w:rFonts w:cs="Times New Roman"/>
        </w:rPr>
        <w:t>effektivisering av</w:t>
      </w:r>
    </w:p>
    <w:p w:rsidR="002D3FC5" w:rsidRPr="002D3FC5" w:rsidRDefault="002D3FC5" w:rsidP="002D3FC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3FC5">
        <w:rPr>
          <w:rFonts w:cs="Times New Roman"/>
        </w:rPr>
        <w:t xml:space="preserve">driften. </w:t>
      </w:r>
      <w:r>
        <w:rPr>
          <w:rFonts w:cs="Times New Roman"/>
        </w:rPr>
        <w:br/>
        <w:t>Sålenge kommunen skal dekke akkumulert underskudd (fram til 2024) så har ikke kommunen egne midler å sette inn for investeringer / nye vesentlige opp</w:t>
      </w:r>
      <w:r w:rsidR="00794F7A">
        <w:rPr>
          <w:rFonts w:cs="Times New Roman"/>
        </w:rPr>
        <w:t xml:space="preserve">gaver/tiltak. </w:t>
      </w:r>
      <w:r w:rsidR="00794F7A">
        <w:rPr>
          <w:rFonts w:cs="Times New Roman"/>
        </w:rPr>
        <w:br/>
      </w:r>
      <w:r w:rsidR="00794F7A">
        <w:rPr>
          <w:rFonts w:cs="Times New Roman"/>
        </w:rPr>
        <w:br/>
        <w:t xml:space="preserve">Det betyr at </w:t>
      </w:r>
      <w:r>
        <w:rPr>
          <w:rFonts w:cs="Times New Roman"/>
        </w:rPr>
        <w:t xml:space="preserve">en ikke kan gjennomføre alle de tiltak som er ønskelige. </w:t>
      </w:r>
      <w:r>
        <w:rPr>
          <w:rFonts w:cs="Times New Roman"/>
        </w:rPr>
        <w:br/>
      </w:r>
      <w:r w:rsidR="007C63F9">
        <w:rPr>
          <w:rFonts w:cs="Times New Roman"/>
        </w:rPr>
        <w:br/>
      </w:r>
    </w:p>
    <w:p w:rsidR="007C63F9" w:rsidRPr="00825CDE" w:rsidRDefault="002D3FC5" w:rsidP="007C63F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br/>
      </w:r>
      <w:r w:rsidRPr="004B14C0">
        <w:rPr>
          <w:b/>
          <w:sz w:val="28"/>
          <w:szCs w:val="28"/>
        </w:rPr>
        <w:t>Prioriterte tiltak som er med i Økonomiplan 2017 – 2020</w:t>
      </w:r>
      <w:r w:rsidRPr="004B14C0">
        <w:rPr>
          <w:b/>
          <w:sz w:val="28"/>
          <w:szCs w:val="28"/>
        </w:rPr>
        <w:br/>
      </w:r>
      <w:r w:rsidR="007C63F9">
        <w:rPr>
          <w:rFonts w:cs="Times New Roman"/>
        </w:rPr>
        <w:br/>
      </w:r>
      <w:r w:rsidR="007C63F9" w:rsidRPr="00825CDE">
        <w:rPr>
          <w:rFonts w:cs="Times New Roman"/>
        </w:rPr>
        <w:t>Etterfølgende tabell viser vedtatte og nye investeringsprosjekter i perioden. I tillegg til disse</w:t>
      </w:r>
    </w:p>
    <w:p w:rsidR="002D3FC5" w:rsidRPr="004B14C0" w:rsidRDefault="007C63F9" w:rsidP="007C63F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25CDE">
        <w:rPr>
          <w:rFonts w:cs="Times New Roman"/>
        </w:rPr>
        <w:t xml:space="preserve">prosjektene er det i økonomiplanen også lagt inn </w:t>
      </w:r>
      <w:r w:rsidR="00A62CFD">
        <w:rPr>
          <w:rFonts w:cs="Times New Roman"/>
        </w:rPr>
        <w:t>1</w:t>
      </w:r>
      <w:r w:rsidRPr="00825CDE">
        <w:rPr>
          <w:rFonts w:cs="Times New Roman"/>
        </w:rPr>
        <w:t>.</w:t>
      </w:r>
      <w:r w:rsidR="00A62CFD">
        <w:rPr>
          <w:rFonts w:cs="Times New Roman"/>
        </w:rPr>
        <w:t>3</w:t>
      </w:r>
      <w:r w:rsidR="00BC59A7">
        <w:rPr>
          <w:rFonts w:cs="Times New Roman"/>
        </w:rPr>
        <w:t xml:space="preserve">25 </w:t>
      </w:r>
      <w:r w:rsidRPr="00825CDE">
        <w:rPr>
          <w:rFonts w:cs="Times New Roman"/>
        </w:rPr>
        <w:t>mill kr til pålagt aksjekjøp i KLP</w:t>
      </w:r>
      <w:r w:rsidR="00F043BD">
        <w:rPr>
          <w:rFonts w:cs="Times New Roman"/>
        </w:rPr>
        <w:t xml:space="preserve"> (egenkapitaltilskudd)</w:t>
      </w:r>
      <w:r w:rsidR="00BC59A7">
        <w:rPr>
          <w:rFonts w:cs="Times New Roman"/>
        </w:rPr>
        <w:t xml:space="preserve"> og </w:t>
      </w:r>
      <w:r w:rsidR="00A62CFD">
        <w:rPr>
          <w:rFonts w:cs="Times New Roman"/>
        </w:rPr>
        <w:t>videreutlån (Husbanken).</w:t>
      </w:r>
      <w:r w:rsidRPr="00825CDE">
        <w:rPr>
          <w:rFonts w:cs="Times New Roman"/>
        </w:rPr>
        <w:t xml:space="preserve"> </w:t>
      </w:r>
      <w:r>
        <w:rPr>
          <w:rFonts w:cs="Times New Roman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132"/>
        <w:gridCol w:w="1133"/>
        <w:gridCol w:w="1133"/>
        <w:gridCol w:w="1133"/>
      </w:tblGrid>
      <w:tr w:rsidR="00964970" w:rsidRPr="00153F54" w:rsidTr="00964970">
        <w:tc>
          <w:tcPr>
            <w:tcW w:w="4531" w:type="dxa"/>
          </w:tcPr>
          <w:p w:rsidR="002D3FC5" w:rsidRPr="00153F54" w:rsidRDefault="002D3FC5" w:rsidP="001E5752">
            <w:pPr>
              <w:rPr>
                <w:b/>
              </w:rPr>
            </w:pPr>
            <w:r w:rsidRPr="00153F54">
              <w:rPr>
                <w:b/>
              </w:rPr>
              <w:t>Kostnad</w:t>
            </w:r>
          </w:p>
        </w:tc>
        <w:tc>
          <w:tcPr>
            <w:tcW w:w="1132" w:type="dxa"/>
          </w:tcPr>
          <w:p w:rsidR="002D3FC5" w:rsidRPr="00153F54" w:rsidRDefault="002D3FC5" w:rsidP="001E5752">
            <w:pPr>
              <w:jc w:val="center"/>
              <w:rPr>
                <w:b/>
              </w:rPr>
            </w:pPr>
            <w:r w:rsidRPr="00153F54">
              <w:rPr>
                <w:b/>
              </w:rPr>
              <w:t>2017</w:t>
            </w:r>
          </w:p>
        </w:tc>
        <w:tc>
          <w:tcPr>
            <w:tcW w:w="1133" w:type="dxa"/>
          </w:tcPr>
          <w:p w:rsidR="002D3FC5" w:rsidRPr="00153F54" w:rsidRDefault="002D3FC5" w:rsidP="001E5752">
            <w:pPr>
              <w:jc w:val="center"/>
              <w:rPr>
                <w:b/>
              </w:rPr>
            </w:pPr>
            <w:r w:rsidRPr="00153F54">
              <w:rPr>
                <w:b/>
              </w:rPr>
              <w:t>2018</w:t>
            </w:r>
          </w:p>
        </w:tc>
        <w:tc>
          <w:tcPr>
            <w:tcW w:w="1133" w:type="dxa"/>
          </w:tcPr>
          <w:p w:rsidR="002D3FC5" w:rsidRPr="00153F54" w:rsidRDefault="002D3FC5" w:rsidP="001E5752">
            <w:pPr>
              <w:jc w:val="center"/>
              <w:rPr>
                <w:b/>
              </w:rPr>
            </w:pPr>
            <w:r w:rsidRPr="00153F54">
              <w:rPr>
                <w:b/>
              </w:rPr>
              <w:t>2019</w:t>
            </w:r>
          </w:p>
        </w:tc>
        <w:tc>
          <w:tcPr>
            <w:tcW w:w="1133" w:type="dxa"/>
          </w:tcPr>
          <w:p w:rsidR="002D3FC5" w:rsidRPr="00153F54" w:rsidRDefault="002D3FC5" w:rsidP="001E5752">
            <w:pPr>
              <w:jc w:val="center"/>
              <w:rPr>
                <w:b/>
              </w:rPr>
            </w:pPr>
            <w:r w:rsidRPr="00153F54">
              <w:rPr>
                <w:b/>
              </w:rPr>
              <w:t>2020</w:t>
            </w:r>
          </w:p>
        </w:tc>
      </w:tr>
      <w:tr w:rsidR="00964970" w:rsidRPr="00153F54" w:rsidTr="00964970">
        <w:tc>
          <w:tcPr>
            <w:tcW w:w="4531" w:type="dxa"/>
          </w:tcPr>
          <w:p w:rsidR="002D3FC5" w:rsidRPr="00153F54" w:rsidRDefault="002D3FC5" w:rsidP="001E5752">
            <w:r w:rsidRPr="00153F54">
              <w:t>Egenkapitaltilskudd KLP</w:t>
            </w:r>
          </w:p>
        </w:tc>
        <w:tc>
          <w:tcPr>
            <w:tcW w:w="1132" w:type="dxa"/>
          </w:tcPr>
          <w:p w:rsidR="002D3FC5" w:rsidRPr="00153F54" w:rsidRDefault="00A62CFD" w:rsidP="00A62CFD">
            <w:pPr>
              <w:jc w:val="right"/>
            </w:pPr>
            <w:r>
              <w:t>325.000</w:t>
            </w:r>
          </w:p>
        </w:tc>
        <w:tc>
          <w:tcPr>
            <w:tcW w:w="1133" w:type="dxa"/>
          </w:tcPr>
          <w:p w:rsidR="002D3FC5" w:rsidRPr="00153F54" w:rsidRDefault="00A62CFD" w:rsidP="00A62CFD">
            <w:pPr>
              <w:jc w:val="right"/>
            </w:pPr>
            <w:r>
              <w:t>335.000</w:t>
            </w:r>
          </w:p>
        </w:tc>
        <w:tc>
          <w:tcPr>
            <w:tcW w:w="1133" w:type="dxa"/>
          </w:tcPr>
          <w:p w:rsidR="002D3FC5" w:rsidRPr="00153F54" w:rsidRDefault="00A62CFD" w:rsidP="00A62CFD">
            <w:pPr>
              <w:jc w:val="right"/>
            </w:pPr>
            <w:r>
              <w:t>345.000</w:t>
            </w:r>
          </w:p>
        </w:tc>
        <w:tc>
          <w:tcPr>
            <w:tcW w:w="1133" w:type="dxa"/>
          </w:tcPr>
          <w:p w:rsidR="002D3FC5" w:rsidRPr="00153F54" w:rsidRDefault="00A62CFD" w:rsidP="00A62CFD">
            <w:pPr>
              <w:jc w:val="right"/>
            </w:pPr>
            <w:r>
              <w:t>355.000</w:t>
            </w:r>
          </w:p>
        </w:tc>
      </w:tr>
      <w:tr w:rsidR="00A62CFD" w:rsidRPr="00153F54" w:rsidTr="00964970">
        <w:tc>
          <w:tcPr>
            <w:tcW w:w="4531" w:type="dxa"/>
          </w:tcPr>
          <w:p w:rsidR="00A62CFD" w:rsidRPr="00153F54" w:rsidRDefault="00A62CFD" w:rsidP="001E5752">
            <w:r>
              <w:t>Videreutlån</w:t>
            </w:r>
          </w:p>
        </w:tc>
        <w:tc>
          <w:tcPr>
            <w:tcW w:w="1132" w:type="dxa"/>
          </w:tcPr>
          <w:p w:rsidR="00A62CFD" w:rsidRPr="00153F54" w:rsidRDefault="00A62CFD" w:rsidP="00030F8C">
            <w:pPr>
              <w:jc w:val="right"/>
            </w:pPr>
            <w:r>
              <w:t>1.000.000</w:t>
            </w:r>
          </w:p>
        </w:tc>
        <w:tc>
          <w:tcPr>
            <w:tcW w:w="1133" w:type="dxa"/>
          </w:tcPr>
          <w:p w:rsidR="00A62CFD" w:rsidRPr="00153F54" w:rsidRDefault="00A62CFD" w:rsidP="00030F8C">
            <w:pPr>
              <w:jc w:val="right"/>
            </w:pPr>
            <w:r>
              <w:t>1.000.000</w:t>
            </w:r>
          </w:p>
        </w:tc>
        <w:tc>
          <w:tcPr>
            <w:tcW w:w="1133" w:type="dxa"/>
          </w:tcPr>
          <w:p w:rsidR="00A62CFD" w:rsidRPr="00153F54" w:rsidRDefault="00A62CFD" w:rsidP="00030F8C">
            <w:pPr>
              <w:jc w:val="right"/>
            </w:pPr>
            <w:r>
              <w:t>1.000.000</w:t>
            </w:r>
          </w:p>
        </w:tc>
        <w:tc>
          <w:tcPr>
            <w:tcW w:w="1133" w:type="dxa"/>
          </w:tcPr>
          <w:p w:rsidR="00A62CFD" w:rsidRPr="00153F54" w:rsidRDefault="00A62CFD" w:rsidP="00030F8C">
            <w:pPr>
              <w:jc w:val="right"/>
            </w:pPr>
            <w:r>
              <w:t>1.000.000</w:t>
            </w:r>
          </w:p>
        </w:tc>
      </w:tr>
      <w:tr w:rsidR="00964970" w:rsidRPr="00153F54" w:rsidTr="00964970">
        <w:tc>
          <w:tcPr>
            <w:tcW w:w="4531" w:type="dxa"/>
          </w:tcPr>
          <w:p w:rsidR="002D3FC5" w:rsidRPr="00153F54" w:rsidRDefault="002D3FC5" w:rsidP="001E5752">
            <w:r w:rsidRPr="00153F54">
              <w:t>Serviceboliger, Reine: tak, ferdigstilles 2017</w:t>
            </w:r>
          </w:p>
        </w:tc>
        <w:tc>
          <w:tcPr>
            <w:tcW w:w="1132" w:type="dxa"/>
          </w:tcPr>
          <w:p w:rsidR="002D3FC5" w:rsidRPr="00153F54" w:rsidRDefault="00565C0D" w:rsidP="00030F8C">
            <w:pPr>
              <w:jc w:val="right"/>
            </w:pPr>
            <w:r>
              <w:t>500</w:t>
            </w:r>
            <w:r w:rsidR="002D3FC5" w:rsidRPr="00153F54">
              <w:t>.000</w:t>
            </w:r>
          </w:p>
        </w:tc>
        <w:tc>
          <w:tcPr>
            <w:tcW w:w="1133" w:type="dxa"/>
          </w:tcPr>
          <w:p w:rsidR="002D3FC5" w:rsidRPr="00153F54" w:rsidRDefault="002D3FC5" w:rsidP="00030F8C">
            <w:pPr>
              <w:jc w:val="right"/>
            </w:pPr>
          </w:p>
        </w:tc>
        <w:tc>
          <w:tcPr>
            <w:tcW w:w="1133" w:type="dxa"/>
          </w:tcPr>
          <w:p w:rsidR="002D3FC5" w:rsidRPr="00153F54" w:rsidRDefault="002D3FC5" w:rsidP="00030F8C">
            <w:pPr>
              <w:jc w:val="right"/>
            </w:pPr>
          </w:p>
        </w:tc>
        <w:tc>
          <w:tcPr>
            <w:tcW w:w="1133" w:type="dxa"/>
          </w:tcPr>
          <w:p w:rsidR="002D3FC5" w:rsidRPr="00153F54" w:rsidRDefault="002D3FC5" w:rsidP="00030F8C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153F54" w:rsidRPr="00153F54" w:rsidRDefault="00964970" w:rsidP="001B6742">
            <w:r>
              <w:t>Skilting ve</w:t>
            </w:r>
            <w:r w:rsidR="001B6742">
              <w:t>i</w:t>
            </w:r>
            <w:r>
              <w:t>navn</w:t>
            </w:r>
          </w:p>
        </w:tc>
        <w:tc>
          <w:tcPr>
            <w:tcW w:w="1132" w:type="dxa"/>
          </w:tcPr>
          <w:p w:rsidR="00153F54" w:rsidRPr="00153F54" w:rsidRDefault="001B6742" w:rsidP="00030F8C">
            <w:pPr>
              <w:jc w:val="right"/>
            </w:pPr>
            <w:r>
              <w:t>50.000</w:t>
            </w:r>
          </w:p>
        </w:tc>
        <w:tc>
          <w:tcPr>
            <w:tcW w:w="1133" w:type="dxa"/>
          </w:tcPr>
          <w:p w:rsidR="00153F54" w:rsidRPr="00153F54" w:rsidRDefault="00964970" w:rsidP="00030F8C">
            <w:pPr>
              <w:jc w:val="right"/>
            </w:pPr>
            <w:r>
              <w:t>150.000</w:t>
            </w:r>
          </w:p>
        </w:tc>
        <w:tc>
          <w:tcPr>
            <w:tcW w:w="1133" w:type="dxa"/>
          </w:tcPr>
          <w:p w:rsidR="00153F54" w:rsidRPr="00153F54" w:rsidRDefault="00153F54" w:rsidP="00030F8C">
            <w:pPr>
              <w:jc w:val="right"/>
            </w:pPr>
          </w:p>
        </w:tc>
        <w:tc>
          <w:tcPr>
            <w:tcW w:w="1133" w:type="dxa"/>
          </w:tcPr>
          <w:p w:rsidR="00153F54" w:rsidRPr="00153F54" w:rsidRDefault="00153F54" w:rsidP="00030F8C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153F54" w:rsidRPr="00153F54" w:rsidRDefault="005E5A02" w:rsidP="001E5752">
            <w:r>
              <w:t>Digitaliseringsprosjekt</w:t>
            </w:r>
            <w:r w:rsidR="00A62CFD">
              <w:t xml:space="preserve"> ledningsnett VA</w:t>
            </w:r>
          </w:p>
        </w:tc>
        <w:tc>
          <w:tcPr>
            <w:tcW w:w="1132" w:type="dxa"/>
          </w:tcPr>
          <w:p w:rsidR="00153F54" w:rsidRPr="00153F54" w:rsidRDefault="00A62CFD" w:rsidP="00030F8C">
            <w:pPr>
              <w:jc w:val="right"/>
            </w:pPr>
            <w:r>
              <w:t>150.000</w:t>
            </w:r>
          </w:p>
        </w:tc>
        <w:tc>
          <w:tcPr>
            <w:tcW w:w="1133" w:type="dxa"/>
          </w:tcPr>
          <w:p w:rsidR="00153F54" w:rsidRPr="00153F54" w:rsidRDefault="00153F54" w:rsidP="00030F8C">
            <w:pPr>
              <w:jc w:val="right"/>
            </w:pPr>
          </w:p>
        </w:tc>
        <w:tc>
          <w:tcPr>
            <w:tcW w:w="1133" w:type="dxa"/>
          </w:tcPr>
          <w:p w:rsidR="00153F54" w:rsidRPr="00153F54" w:rsidRDefault="00153F54" w:rsidP="00030F8C">
            <w:pPr>
              <w:jc w:val="right"/>
            </w:pPr>
          </w:p>
        </w:tc>
        <w:tc>
          <w:tcPr>
            <w:tcW w:w="1133" w:type="dxa"/>
          </w:tcPr>
          <w:p w:rsidR="00153F54" w:rsidRPr="00153F54" w:rsidRDefault="00153F54" w:rsidP="00030F8C">
            <w:pPr>
              <w:jc w:val="right"/>
            </w:pPr>
          </w:p>
        </w:tc>
      </w:tr>
      <w:tr w:rsidR="00964970" w:rsidRPr="00153F54" w:rsidTr="00964970">
        <w:tc>
          <w:tcPr>
            <w:tcW w:w="4531" w:type="dxa"/>
          </w:tcPr>
          <w:p w:rsidR="002D3FC5" w:rsidRPr="00565C0D" w:rsidRDefault="00DF09B0" w:rsidP="001E5752">
            <w:pPr>
              <w:rPr>
                <w:strike/>
              </w:rPr>
            </w:pPr>
            <w:r w:rsidRPr="00565C0D">
              <w:rPr>
                <w:strike/>
              </w:rPr>
              <w:t>Alarmtelefoner gps</w:t>
            </w:r>
          </w:p>
        </w:tc>
        <w:tc>
          <w:tcPr>
            <w:tcW w:w="1132" w:type="dxa"/>
          </w:tcPr>
          <w:p w:rsidR="002D3FC5" w:rsidRPr="00565C0D" w:rsidRDefault="00DF09B0" w:rsidP="00030F8C">
            <w:pPr>
              <w:jc w:val="right"/>
              <w:rPr>
                <w:strike/>
              </w:rPr>
            </w:pPr>
            <w:r w:rsidRPr="00565C0D">
              <w:rPr>
                <w:strike/>
              </w:rPr>
              <w:t>65.000</w:t>
            </w:r>
          </w:p>
        </w:tc>
        <w:tc>
          <w:tcPr>
            <w:tcW w:w="1133" w:type="dxa"/>
          </w:tcPr>
          <w:p w:rsidR="002D3FC5" w:rsidRPr="00153F54" w:rsidRDefault="002D3FC5" w:rsidP="00030F8C">
            <w:pPr>
              <w:jc w:val="right"/>
            </w:pPr>
          </w:p>
        </w:tc>
        <w:tc>
          <w:tcPr>
            <w:tcW w:w="1133" w:type="dxa"/>
          </w:tcPr>
          <w:p w:rsidR="002D3FC5" w:rsidRPr="00153F54" w:rsidRDefault="002D3FC5" w:rsidP="00030F8C">
            <w:pPr>
              <w:jc w:val="right"/>
            </w:pPr>
          </w:p>
        </w:tc>
        <w:tc>
          <w:tcPr>
            <w:tcW w:w="1133" w:type="dxa"/>
          </w:tcPr>
          <w:p w:rsidR="002D3FC5" w:rsidRPr="00153F54" w:rsidRDefault="002D3FC5" w:rsidP="00030F8C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DF09B0" w:rsidRPr="00153F54" w:rsidRDefault="00DF09B0" w:rsidP="00DF09B0">
            <w:r w:rsidRPr="00153F54">
              <w:t>Serviceboliger, Reine: Søppelrom</w:t>
            </w:r>
          </w:p>
        </w:tc>
        <w:tc>
          <w:tcPr>
            <w:tcW w:w="1132" w:type="dxa"/>
          </w:tcPr>
          <w:p w:rsidR="00DF09B0" w:rsidRPr="00153F54" w:rsidRDefault="00DF09B0" w:rsidP="00DF09B0">
            <w:pPr>
              <w:jc w:val="right"/>
            </w:pPr>
            <w:r w:rsidRPr="00153F54">
              <w:t>50.000</w:t>
            </w: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DF09B0" w:rsidRPr="00153F54" w:rsidRDefault="00DF09B0" w:rsidP="00DF09B0">
            <w:r w:rsidRPr="00153F54">
              <w:t>Serviceboliger, Sørvågen: Søppelrom</w:t>
            </w:r>
          </w:p>
        </w:tc>
        <w:tc>
          <w:tcPr>
            <w:tcW w:w="1132" w:type="dxa"/>
          </w:tcPr>
          <w:p w:rsidR="00DF09B0" w:rsidRPr="00153F54" w:rsidRDefault="00DF09B0" w:rsidP="00DF09B0">
            <w:pPr>
              <w:jc w:val="right"/>
            </w:pPr>
            <w:r w:rsidRPr="00153F54">
              <w:t>50.000</w:t>
            </w: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DF09B0" w:rsidRPr="00153F54" w:rsidRDefault="00DF09B0" w:rsidP="00DF09B0">
            <w:r w:rsidRPr="00153F54">
              <w:t>Eldreboliger, bryggodden: Søppelrom</w:t>
            </w:r>
          </w:p>
        </w:tc>
        <w:tc>
          <w:tcPr>
            <w:tcW w:w="1132" w:type="dxa"/>
          </w:tcPr>
          <w:p w:rsidR="00DF09B0" w:rsidRPr="00153F54" w:rsidRDefault="00DF09B0" w:rsidP="00DF09B0">
            <w:pPr>
              <w:jc w:val="right"/>
            </w:pPr>
            <w:r w:rsidRPr="00153F54">
              <w:t>50.000</w:t>
            </w: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DF09B0" w:rsidRPr="00153F54" w:rsidRDefault="00DF09B0" w:rsidP="00DF09B0">
            <w:r w:rsidRPr="00153F54">
              <w:t>Eldreboliger, Reine: Søppelrom</w:t>
            </w:r>
          </w:p>
        </w:tc>
        <w:tc>
          <w:tcPr>
            <w:tcW w:w="1132" w:type="dxa"/>
          </w:tcPr>
          <w:p w:rsidR="00DF09B0" w:rsidRPr="00153F54" w:rsidRDefault="00DF09B0" w:rsidP="00DF09B0">
            <w:pPr>
              <w:jc w:val="right"/>
            </w:pPr>
            <w:r w:rsidRPr="00153F54">
              <w:t>50.000</w:t>
            </w: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  <w:tc>
          <w:tcPr>
            <w:tcW w:w="1133" w:type="dxa"/>
          </w:tcPr>
          <w:p w:rsidR="00DF09B0" w:rsidRPr="00153F54" w:rsidRDefault="00DF09B0" w:rsidP="00DF09B0">
            <w:pPr>
              <w:jc w:val="right"/>
            </w:pPr>
          </w:p>
        </w:tc>
      </w:tr>
      <w:tr w:rsidR="00DF09B0" w:rsidRPr="00153F54" w:rsidTr="00964970">
        <w:tc>
          <w:tcPr>
            <w:tcW w:w="4531" w:type="dxa"/>
          </w:tcPr>
          <w:p w:rsidR="00DF09B0" w:rsidRPr="00153F54" w:rsidRDefault="00DF09B0" w:rsidP="00DF09B0">
            <w:pPr>
              <w:rPr>
                <w:b/>
              </w:rPr>
            </w:pPr>
            <w:r w:rsidRPr="00153F54">
              <w:rPr>
                <w:b/>
              </w:rPr>
              <w:t>SUM</w:t>
            </w:r>
          </w:p>
        </w:tc>
        <w:tc>
          <w:tcPr>
            <w:tcW w:w="1132" w:type="dxa"/>
          </w:tcPr>
          <w:p w:rsidR="00DF09B0" w:rsidRPr="00153F54" w:rsidRDefault="00A62CFD" w:rsidP="00565C0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F09B0">
              <w:rPr>
                <w:b/>
              </w:rPr>
              <w:t>.</w:t>
            </w:r>
            <w:r>
              <w:rPr>
                <w:b/>
              </w:rPr>
              <w:t>2</w:t>
            </w:r>
            <w:r w:rsidR="00565C0D">
              <w:rPr>
                <w:b/>
              </w:rPr>
              <w:t>25</w:t>
            </w:r>
            <w:r w:rsidR="00DF09B0" w:rsidRPr="00153F54">
              <w:rPr>
                <w:b/>
              </w:rPr>
              <w:t>.</w:t>
            </w:r>
            <w:r w:rsidR="00DF09B0">
              <w:rPr>
                <w:b/>
              </w:rPr>
              <w:t>0</w:t>
            </w:r>
            <w:r w:rsidR="00DF09B0" w:rsidRPr="00153F54">
              <w:rPr>
                <w:b/>
              </w:rPr>
              <w:t>00</w:t>
            </w:r>
          </w:p>
        </w:tc>
        <w:tc>
          <w:tcPr>
            <w:tcW w:w="1133" w:type="dxa"/>
          </w:tcPr>
          <w:p w:rsidR="00DF09B0" w:rsidRPr="00153F54" w:rsidRDefault="00A62CFD" w:rsidP="00A62CFD">
            <w:pPr>
              <w:jc w:val="right"/>
              <w:rPr>
                <w:b/>
              </w:rPr>
            </w:pPr>
            <w:r>
              <w:rPr>
                <w:b/>
              </w:rPr>
              <w:t>1.485</w:t>
            </w:r>
            <w:r w:rsidR="00DF09B0">
              <w:rPr>
                <w:b/>
              </w:rPr>
              <w:t>.00</w:t>
            </w:r>
            <w:r w:rsidR="00DF09B0" w:rsidRPr="00153F54">
              <w:rPr>
                <w:b/>
              </w:rPr>
              <w:t>0</w:t>
            </w:r>
          </w:p>
        </w:tc>
        <w:tc>
          <w:tcPr>
            <w:tcW w:w="1133" w:type="dxa"/>
          </w:tcPr>
          <w:p w:rsidR="00DF09B0" w:rsidRPr="00153F54" w:rsidRDefault="00A62CFD" w:rsidP="00DF09B0">
            <w:pPr>
              <w:jc w:val="right"/>
              <w:rPr>
                <w:b/>
              </w:rPr>
            </w:pPr>
            <w:r>
              <w:rPr>
                <w:b/>
              </w:rPr>
              <w:t>1.345.00</w:t>
            </w:r>
            <w:r w:rsidR="00DF09B0" w:rsidRPr="00153F54">
              <w:rPr>
                <w:b/>
              </w:rPr>
              <w:t>0</w:t>
            </w:r>
          </w:p>
        </w:tc>
        <w:tc>
          <w:tcPr>
            <w:tcW w:w="1133" w:type="dxa"/>
          </w:tcPr>
          <w:p w:rsidR="00DF09B0" w:rsidRPr="00153F54" w:rsidRDefault="00A62CFD" w:rsidP="00DF09B0">
            <w:pPr>
              <w:jc w:val="right"/>
              <w:rPr>
                <w:b/>
              </w:rPr>
            </w:pPr>
            <w:r>
              <w:rPr>
                <w:b/>
              </w:rPr>
              <w:t>1.355.00</w:t>
            </w:r>
            <w:r w:rsidR="00DF09B0" w:rsidRPr="00153F54">
              <w:rPr>
                <w:b/>
              </w:rPr>
              <w:t>0</w:t>
            </w:r>
          </w:p>
        </w:tc>
      </w:tr>
    </w:tbl>
    <w:p w:rsidR="002D3FC5" w:rsidRPr="00153F54" w:rsidRDefault="002D3FC5" w:rsidP="00F8025D">
      <w:pPr>
        <w:spacing w:after="0" w:line="240" w:lineRule="auto"/>
      </w:pPr>
    </w:p>
    <w:p w:rsidR="00A10AF3" w:rsidRPr="00153F54" w:rsidRDefault="00A10AF3" w:rsidP="00F8025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153F54">
        <w:rPr>
          <w:rFonts w:cs="Times New Roman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8"/>
        <w:gridCol w:w="1126"/>
        <w:gridCol w:w="1126"/>
        <w:gridCol w:w="1126"/>
        <w:gridCol w:w="1126"/>
      </w:tblGrid>
      <w:tr w:rsidR="00A10AF3" w:rsidRPr="00153F54" w:rsidTr="00794F7A">
        <w:tc>
          <w:tcPr>
            <w:tcW w:w="4558" w:type="dxa"/>
          </w:tcPr>
          <w:p w:rsidR="00A10AF3" w:rsidRPr="00153F54" w:rsidRDefault="007C63F9" w:rsidP="007C63F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Finansiering av investeringer</w:t>
            </w:r>
          </w:p>
        </w:tc>
        <w:tc>
          <w:tcPr>
            <w:tcW w:w="1126" w:type="dxa"/>
          </w:tcPr>
          <w:p w:rsidR="00A10AF3" w:rsidRPr="00153F54" w:rsidRDefault="00A10AF3" w:rsidP="009649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53F54">
              <w:rPr>
                <w:rFonts w:cs="Arial"/>
                <w:b/>
                <w:bCs/>
              </w:rPr>
              <w:t>2017</w:t>
            </w:r>
          </w:p>
        </w:tc>
        <w:tc>
          <w:tcPr>
            <w:tcW w:w="1126" w:type="dxa"/>
          </w:tcPr>
          <w:p w:rsidR="00A10AF3" w:rsidRPr="00153F54" w:rsidRDefault="00A10AF3" w:rsidP="009649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53F54">
              <w:rPr>
                <w:rFonts w:cs="Arial"/>
                <w:b/>
                <w:bCs/>
              </w:rPr>
              <w:t>2018</w:t>
            </w:r>
          </w:p>
        </w:tc>
        <w:tc>
          <w:tcPr>
            <w:tcW w:w="1126" w:type="dxa"/>
          </w:tcPr>
          <w:p w:rsidR="00A10AF3" w:rsidRPr="00153F54" w:rsidRDefault="00A10AF3" w:rsidP="009649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53F54">
              <w:rPr>
                <w:rFonts w:cs="Arial"/>
                <w:b/>
                <w:bCs/>
              </w:rPr>
              <w:t>2019</w:t>
            </w:r>
          </w:p>
        </w:tc>
        <w:tc>
          <w:tcPr>
            <w:tcW w:w="1126" w:type="dxa"/>
          </w:tcPr>
          <w:p w:rsidR="00A10AF3" w:rsidRPr="00153F54" w:rsidRDefault="00A10AF3" w:rsidP="009649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53F54">
              <w:rPr>
                <w:rFonts w:cs="Arial"/>
                <w:b/>
                <w:bCs/>
              </w:rPr>
              <w:t>2020</w:t>
            </w:r>
          </w:p>
        </w:tc>
      </w:tr>
      <w:tr w:rsidR="00A10AF3" w:rsidRPr="00153F54" w:rsidTr="00794F7A">
        <w:tc>
          <w:tcPr>
            <w:tcW w:w="4558" w:type="dxa"/>
          </w:tcPr>
          <w:p w:rsidR="00A10AF3" w:rsidRDefault="00A10AF3" w:rsidP="00A1387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53F54">
              <w:rPr>
                <w:rFonts w:cs="Arial"/>
                <w:bCs/>
              </w:rPr>
              <w:br/>
            </w:r>
            <w:r w:rsidRPr="00153F54">
              <w:rPr>
                <w:rFonts w:cs="Arial"/>
                <w:bCs/>
                <w:u w:val="single"/>
              </w:rPr>
              <w:t>Finansiering</w:t>
            </w:r>
            <w:r w:rsidRPr="00153F54">
              <w:rPr>
                <w:rFonts w:cs="Arial"/>
                <w:bCs/>
                <w:u w:val="single"/>
              </w:rPr>
              <w:br/>
            </w:r>
            <w:r w:rsidRPr="00153F54">
              <w:rPr>
                <w:rFonts w:cs="Arial"/>
                <w:bCs/>
              </w:rPr>
              <w:t>Momskompenasjon</w:t>
            </w:r>
            <w:r w:rsidRPr="00153F54">
              <w:rPr>
                <w:rFonts w:cs="Arial"/>
                <w:bCs/>
              </w:rPr>
              <w:br/>
              <w:t>Lånemidler</w:t>
            </w:r>
            <w:r w:rsidRPr="00153F54">
              <w:rPr>
                <w:rFonts w:cs="Arial"/>
                <w:bCs/>
              </w:rPr>
              <w:br/>
              <w:t>Tilskudd / refusjoner</w:t>
            </w:r>
            <w:r w:rsidR="00794F7A">
              <w:rPr>
                <w:rFonts w:cs="Arial"/>
                <w:bCs/>
              </w:rPr>
              <w:br/>
              <w:t>Kommunale fond (avsetning fra salgsgevinst)</w:t>
            </w:r>
          </w:p>
          <w:p w:rsidR="00794F7A" w:rsidRPr="00153F54" w:rsidRDefault="00794F7A" w:rsidP="00A13873">
            <w:pPr>
              <w:autoSpaceDE w:val="0"/>
              <w:autoSpaceDN w:val="0"/>
              <w:adjustRightInd w:val="0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</w:rPr>
              <w:t>Driftsmidler (overføring fra driftsbudsjett)</w:t>
            </w:r>
          </w:p>
        </w:tc>
        <w:tc>
          <w:tcPr>
            <w:tcW w:w="1126" w:type="dxa"/>
          </w:tcPr>
          <w:p w:rsidR="00A10AF3" w:rsidRPr="00153F54" w:rsidRDefault="00A13873" w:rsidP="004E47F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br/>
            </w:r>
            <w:r w:rsidR="00794F7A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br/>
            </w:r>
            <w:r w:rsidR="00794F7A">
              <w:rPr>
                <w:rFonts w:cs="Arial"/>
                <w:bCs/>
              </w:rPr>
              <w:t>1.</w:t>
            </w:r>
            <w:r w:rsidR="004E47F4">
              <w:rPr>
                <w:rFonts w:cs="Arial"/>
                <w:bCs/>
              </w:rPr>
              <w:t>5</w:t>
            </w:r>
            <w:r w:rsidR="00794F7A">
              <w:rPr>
                <w:rFonts w:cs="Arial"/>
                <w:bCs/>
              </w:rPr>
              <w:t>00.000</w:t>
            </w:r>
            <w:r>
              <w:rPr>
                <w:rFonts w:cs="Arial"/>
                <w:bCs/>
              </w:rPr>
              <w:br/>
            </w:r>
            <w:r w:rsidR="00794F7A">
              <w:rPr>
                <w:rFonts w:cs="Arial"/>
                <w:bCs/>
              </w:rPr>
              <w:t xml:space="preserve">0 </w:t>
            </w:r>
            <w:r w:rsidR="004E47F4">
              <w:rPr>
                <w:rFonts w:cs="Arial"/>
                <w:bCs/>
              </w:rPr>
              <w:t xml:space="preserve"> 7</w:t>
            </w:r>
            <w:r w:rsidR="00794F7A">
              <w:rPr>
                <w:rFonts w:cs="Arial"/>
                <w:bCs/>
              </w:rPr>
              <w:t>25.000 0</w:t>
            </w:r>
          </w:p>
        </w:tc>
        <w:tc>
          <w:tcPr>
            <w:tcW w:w="1126" w:type="dxa"/>
          </w:tcPr>
          <w:p w:rsidR="00A10AF3" w:rsidRPr="00153F54" w:rsidRDefault="00A13873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br/>
            </w:r>
            <w:r w:rsidR="00794F7A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br/>
            </w:r>
            <w:r w:rsidR="00794F7A">
              <w:rPr>
                <w:rFonts w:cs="Arial"/>
                <w:bCs/>
              </w:rPr>
              <w:t>1.000.000</w:t>
            </w:r>
            <w:r>
              <w:rPr>
                <w:rFonts w:cs="Arial"/>
                <w:bCs/>
              </w:rPr>
              <w:br/>
            </w:r>
            <w:r w:rsidR="00794F7A">
              <w:rPr>
                <w:rFonts w:cs="Arial"/>
                <w:bCs/>
              </w:rPr>
              <w:t>0</w:t>
            </w:r>
            <w:r w:rsidR="00F043BD">
              <w:rPr>
                <w:rFonts w:cs="Arial"/>
                <w:bCs/>
              </w:rPr>
              <w:t xml:space="preserve">   485.000  0 </w:t>
            </w:r>
          </w:p>
        </w:tc>
        <w:tc>
          <w:tcPr>
            <w:tcW w:w="1126" w:type="dxa"/>
          </w:tcPr>
          <w:p w:rsidR="00A10AF3" w:rsidRPr="00153F54" w:rsidRDefault="00A13873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br/>
            </w:r>
            <w:r w:rsidR="00F043BD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br/>
            </w:r>
            <w:r w:rsidR="00F043BD">
              <w:rPr>
                <w:rFonts w:cs="Arial"/>
                <w:bCs/>
              </w:rPr>
              <w:t>1.000.000</w:t>
            </w:r>
            <w:r>
              <w:rPr>
                <w:rFonts w:cs="Arial"/>
                <w:bCs/>
              </w:rPr>
              <w:br/>
            </w:r>
            <w:r w:rsidR="00F043BD">
              <w:rPr>
                <w:rFonts w:cs="Arial"/>
                <w:bCs/>
              </w:rPr>
              <w:t>0  345.000  0</w:t>
            </w:r>
          </w:p>
        </w:tc>
        <w:tc>
          <w:tcPr>
            <w:tcW w:w="1126" w:type="dxa"/>
          </w:tcPr>
          <w:p w:rsidR="00F043BD" w:rsidRDefault="00A13873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br/>
            </w:r>
            <w:r w:rsidR="00F043BD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br/>
            </w:r>
            <w:r w:rsidR="00F043BD">
              <w:rPr>
                <w:rFonts w:cs="Arial"/>
                <w:bCs/>
              </w:rPr>
              <w:t>1.000.000</w:t>
            </w:r>
            <w:r>
              <w:rPr>
                <w:rFonts w:cs="Arial"/>
                <w:bCs/>
              </w:rPr>
              <w:br/>
            </w:r>
            <w:r w:rsidR="00F043BD">
              <w:rPr>
                <w:rFonts w:cs="Arial"/>
                <w:bCs/>
              </w:rPr>
              <w:t xml:space="preserve">0     </w:t>
            </w:r>
          </w:p>
          <w:p w:rsidR="00F043BD" w:rsidRDefault="00F043BD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355.000 </w:t>
            </w:r>
          </w:p>
          <w:p w:rsidR="00A10AF3" w:rsidRPr="00153F54" w:rsidRDefault="00F043BD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A10AF3" w:rsidRPr="00153F54" w:rsidTr="00794F7A">
        <w:tc>
          <w:tcPr>
            <w:tcW w:w="4558" w:type="dxa"/>
          </w:tcPr>
          <w:p w:rsidR="00A10AF3" w:rsidRPr="00153F54" w:rsidRDefault="00A10AF3" w:rsidP="001E575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53F54">
              <w:rPr>
                <w:rFonts w:cs="Arial"/>
                <w:bCs/>
              </w:rPr>
              <w:t>Sum</w:t>
            </w:r>
          </w:p>
        </w:tc>
        <w:tc>
          <w:tcPr>
            <w:tcW w:w="1126" w:type="dxa"/>
          </w:tcPr>
          <w:p w:rsidR="00A10AF3" w:rsidRPr="00153F54" w:rsidRDefault="00794F7A" w:rsidP="00794F7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2.225.000</w:t>
            </w:r>
          </w:p>
        </w:tc>
        <w:tc>
          <w:tcPr>
            <w:tcW w:w="1126" w:type="dxa"/>
          </w:tcPr>
          <w:p w:rsidR="00A10AF3" w:rsidRPr="00153F54" w:rsidRDefault="00F043BD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1.485.000</w:t>
            </w:r>
          </w:p>
        </w:tc>
        <w:tc>
          <w:tcPr>
            <w:tcW w:w="1126" w:type="dxa"/>
          </w:tcPr>
          <w:p w:rsidR="00F043BD" w:rsidRPr="00153F54" w:rsidRDefault="00F043BD" w:rsidP="00F043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1.345.000</w:t>
            </w:r>
          </w:p>
        </w:tc>
        <w:tc>
          <w:tcPr>
            <w:tcW w:w="1126" w:type="dxa"/>
          </w:tcPr>
          <w:p w:rsidR="00A10AF3" w:rsidRPr="00153F54" w:rsidRDefault="00F043BD" w:rsidP="00030F8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1.355.000</w:t>
            </w:r>
          </w:p>
        </w:tc>
      </w:tr>
    </w:tbl>
    <w:p w:rsidR="00964970" w:rsidRDefault="00A10AF3" w:rsidP="00A10A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Arial"/>
          <w:b/>
          <w:bCs/>
        </w:rPr>
        <w:br/>
      </w:r>
    </w:p>
    <w:p w:rsidR="00964970" w:rsidRDefault="00964970" w:rsidP="00A10A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10AF3" w:rsidRPr="00F6159B" w:rsidRDefault="005E5A02" w:rsidP="005E5A0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 w:rsidR="001B6742">
        <w:rPr>
          <w:rFonts w:cs="Times New Roman"/>
        </w:rPr>
        <w:br/>
      </w:r>
      <w:r w:rsidR="00A10AF3">
        <w:rPr>
          <w:rFonts w:cs="Times New Roman"/>
        </w:rPr>
        <w:lastRenderedPageBreak/>
        <w:br/>
      </w:r>
      <w:r w:rsidR="00DF09B0">
        <w:rPr>
          <w:rFonts w:cs="Times New Roman"/>
          <w:b/>
          <w:bCs/>
        </w:rPr>
        <w:t>Kommentarer til i</w:t>
      </w:r>
      <w:r w:rsidR="00A10AF3" w:rsidRPr="00F6159B">
        <w:rPr>
          <w:rFonts w:cs="Times New Roman"/>
          <w:b/>
          <w:bCs/>
        </w:rPr>
        <w:t>nvesteringsprosjekter som foreslås gjennomført i 201</w:t>
      </w:r>
      <w:r w:rsidR="001B6742">
        <w:rPr>
          <w:rFonts w:cs="Times New Roman"/>
          <w:b/>
          <w:bCs/>
        </w:rPr>
        <w:t xml:space="preserve">7 </w:t>
      </w:r>
      <w:r>
        <w:rPr>
          <w:rFonts w:cs="Times New Roman"/>
          <w:b/>
          <w:bCs/>
        </w:rPr>
        <w:t>- 2020</w:t>
      </w:r>
    </w:p>
    <w:p w:rsidR="00A10AF3" w:rsidRPr="00F6159B" w:rsidRDefault="00F043BD" w:rsidP="00A10A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  <w:r w:rsidR="00A10AF3" w:rsidRPr="00F6159B">
        <w:rPr>
          <w:rFonts w:cs="Times New Roman"/>
          <w:b/>
          <w:bCs/>
        </w:rPr>
        <w:t>Skilting veinavn</w:t>
      </w:r>
    </w:p>
    <w:p w:rsidR="00BC59A7" w:rsidRDefault="005E5A02" w:rsidP="00F802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Kommunestyret skal fastsette navn på alle veger og gater (husnummer) og dette skal godkjennes av </w:t>
      </w:r>
      <w:r w:rsidR="00501310">
        <w:rPr>
          <w:rFonts w:cs="Times New Roman"/>
        </w:rPr>
        <w:br/>
      </w:r>
      <w:r>
        <w:rPr>
          <w:rFonts w:cs="Times New Roman"/>
        </w:rPr>
        <w:t xml:space="preserve">Kartverket og stedsnavnkonsulentene. </w:t>
      </w:r>
      <w:r w:rsidR="006D1F5D">
        <w:rPr>
          <w:rFonts w:cs="Times New Roman"/>
        </w:rPr>
        <w:t xml:space="preserve">Det er kommet tilbakemelding fra Kartverket om at ikke alle av de navneforslagene som kommunestyret har vedtatt, kan godkjennes. Det betyr at saken må behandles på nytt for om lag 1/3 av navnene. </w:t>
      </w:r>
      <w:r>
        <w:rPr>
          <w:rFonts w:cs="Times New Roman"/>
        </w:rPr>
        <w:t xml:space="preserve">En antar at godkjenningsprosessen kan være ferdig høsten 2017. Det vil påløpe kommunale kostnader til vegskilt. </w:t>
      </w:r>
      <w:r>
        <w:rPr>
          <w:rFonts w:cs="Times New Roman"/>
        </w:rPr>
        <w:br/>
        <w:t>Det foreslås en bevilgning på 200.00</w:t>
      </w:r>
      <w:r w:rsidR="00BC59A7">
        <w:rPr>
          <w:rFonts w:cs="Times New Roman"/>
        </w:rPr>
        <w:t xml:space="preserve">0 kr fordelt på 2017 og 2018. </w:t>
      </w:r>
      <w:r w:rsidR="00BC59A7">
        <w:rPr>
          <w:rFonts w:cs="Times New Roman"/>
        </w:rPr>
        <w:br/>
      </w:r>
    </w:p>
    <w:p w:rsidR="00F8025D" w:rsidRPr="00F6159B" w:rsidRDefault="00F8025D" w:rsidP="00F802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Søppelrom</w:t>
      </w:r>
    </w:p>
    <w:p w:rsidR="00BC59A7" w:rsidRDefault="00D224AA" w:rsidP="00D224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Søppelrom må settes opp ved utleieboligene etter krav fra forsikringsselskapet KLP (brannsikringstiltak).</w:t>
      </w:r>
      <w:r w:rsidR="00F8025D">
        <w:rPr>
          <w:rFonts w:cs="Times New Roman"/>
        </w:rPr>
        <w:t xml:space="preserve"> </w:t>
      </w:r>
      <w:r w:rsidR="00F8025D">
        <w:rPr>
          <w:rFonts w:cs="Times New Roman"/>
        </w:rPr>
        <w:br/>
      </w:r>
      <w:r w:rsidR="00DF09B0">
        <w:rPr>
          <w:rFonts w:cs="Times New Roman"/>
        </w:rPr>
        <w:br/>
      </w:r>
      <w:r w:rsidR="00501310">
        <w:rPr>
          <w:rFonts w:cs="Times New Roman"/>
          <w:b/>
          <w:bCs/>
        </w:rPr>
        <w:t xml:space="preserve">Digitalisering </w:t>
      </w:r>
      <w:r>
        <w:rPr>
          <w:rFonts w:cs="Times New Roman"/>
          <w:b/>
          <w:bCs/>
        </w:rPr>
        <w:t xml:space="preserve">ledningsnett </w:t>
      </w:r>
      <w:r w:rsidR="00501310">
        <w:rPr>
          <w:rFonts w:cs="Times New Roman"/>
          <w:b/>
          <w:bCs/>
        </w:rPr>
        <w:t>VA</w:t>
      </w:r>
      <w:r w:rsidR="00501310">
        <w:rPr>
          <w:rFonts w:cs="Times New Roman"/>
          <w:b/>
          <w:bCs/>
        </w:rPr>
        <w:br/>
      </w:r>
      <w:r>
        <w:rPr>
          <w:rFonts w:cs="Times New Roman"/>
        </w:rPr>
        <w:t xml:space="preserve">Digitalisering av vann- og avløpsnett er påkrevd og det settes en </w:t>
      </w:r>
      <w:r w:rsidR="00F043BD">
        <w:rPr>
          <w:rFonts w:cs="Times New Roman"/>
        </w:rPr>
        <w:t>rammebevilgning</w:t>
      </w:r>
      <w:r>
        <w:rPr>
          <w:rFonts w:cs="Times New Roman"/>
        </w:rPr>
        <w:t xml:space="preserve"> på 150.000 kr i 2017. Prosjektet må kalkuleres gjennom egen prosjektbeskrivelse før det iverksettes. </w:t>
      </w:r>
      <w:r w:rsidR="00501310">
        <w:rPr>
          <w:rFonts w:cs="Times New Roman"/>
        </w:rPr>
        <w:br/>
      </w:r>
      <w:r w:rsidR="00DF09B0">
        <w:rPr>
          <w:rFonts w:cs="Times New Roman"/>
        </w:rPr>
        <w:br/>
      </w:r>
      <w:r>
        <w:rPr>
          <w:rFonts w:cs="Times New Roman"/>
          <w:b/>
          <w:bCs/>
        </w:rPr>
        <w:t>Skifte tak på servicebolig, Reine</w:t>
      </w:r>
      <w:r>
        <w:rPr>
          <w:rFonts w:cs="Times New Roman"/>
          <w:b/>
          <w:bCs/>
        </w:rPr>
        <w:br/>
      </w:r>
      <w:r>
        <w:rPr>
          <w:rFonts w:cs="Times New Roman"/>
        </w:rPr>
        <w:t>Skif</w:t>
      </w:r>
      <w:r w:rsidR="00BC59A7">
        <w:rPr>
          <w:rFonts w:cs="Times New Roman"/>
        </w:rPr>
        <w:t>ting av tak på servicebolig på R</w:t>
      </w:r>
      <w:r>
        <w:rPr>
          <w:rFonts w:cs="Times New Roman"/>
        </w:rPr>
        <w:t>eine videreføres til budsjett 2017 da arbeidet ikke er ferdig i 2016.</w:t>
      </w:r>
    </w:p>
    <w:p w:rsidR="001B6742" w:rsidRDefault="00BC59A7" w:rsidP="00D224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Det budsjetteres med bruk av kr 500.000 i 2017.</w:t>
      </w:r>
      <w:bookmarkStart w:id="0" w:name="_GoBack"/>
      <w:bookmarkEnd w:id="0"/>
      <w:r w:rsidR="00D224AA">
        <w:rPr>
          <w:rFonts w:cs="Times New Roman"/>
        </w:rPr>
        <w:br/>
      </w: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1B6742" w:rsidRDefault="001B6742" w:rsidP="00A10AF3">
      <w:pPr>
        <w:spacing w:after="0" w:line="240" w:lineRule="auto"/>
        <w:outlineLvl w:val="1"/>
        <w:rPr>
          <w:rFonts w:cs="Times New Roman"/>
        </w:rPr>
      </w:pPr>
    </w:p>
    <w:p w:rsidR="004B14C0" w:rsidRDefault="00DF09B0" w:rsidP="00B87D80">
      <w:pPr>
        <w:spacing w:after="0" w:line="240" w:lineRule="auto"/>
        <w:outlineLvl w:val="1"/>
        <w:rPr>
          <w:b/>
          <w:sz w:val="20"/>
          <w:szCs w:val="20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 w:rsidR="004B14C0" w:rsidRPr="004B14C0">
        <w:rPr>
          <w:b/>
          <w:sz w:val="28"/>
          <w:szCs w:val="28"/>
        </w:rPr>
        <w:lastRenderedPageBreak/>
        <w:t>Tiltak som ikke er med i Økonomiplan 2017 – 2020</w:t>
      </w:r>
      <w:r w:rsidR="004B14C0" w:rsidRPr="004B14C0">
        <w:rPr>
          <w:b/>
          <w:sz w:val="28"/>
          <w:szCs w:val="28"/>
        </w:rPr>
        <w:br/>
      </w:r>
    </w:p>
    <w:p w:rsidR="001B6742" w:rsidRDefault="001B6742" w:rsidP="007C63F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6159B">
        <w:rPr>
          <w:rFonts w:cs="Times New Roman"/>
        </w:rPr>
        <w:t xml:space="preserve">I tabellen under framkommer prosjekter som hver for seg er </w:t>
      </w:r>
      <w:r w:rsidR="007C63F9">
        <w:rPr>
          <w:rFonts w:cs="Times New Roman"/>
        </w:rPr>
        <w:t>ønskelige i forhold til ordinært vedlikehold</w:t>
      </w:r>
      <w:r w:rsidRPr="00F6159B">
        <w:rPr>
          <w:rFonts w:cs="Times New Roman"/>
        </w:rPr>
        <w:t>, men som det</w:t>
      </w:r>
      <w:r w:rsidR="007C63F9">
        <w:rPr>
          <w:rFonts w:cs="Times New Roman"/>
        </w:rPr>
        <w:t xml:space="preserve"> </w:t>
      </w:r>
      <w:r w:rsidRPr="00F6159B">
        <w:rPr>
          <w:rFonts w:cs="Times New Roman"/>
        </w:rPr>
        <w:t>av hensyn til kommunens økonomi ikke er funnet rom for i økonomiplanen 201</w:t>
      </w:r>
      <w:r>
        <w:rPr>
          <w:rFonts w:cs="Times New Roman"/>
        </w:rPr>
        <w:t>7</w:t>
      </w:r>
      <w:r w:rsidRPr="00F6159B">
        <w:rPr>
          <w:rFonts w:cs="Times New Roman"/>
        </w:rPr>
        <w:t>-20</w:t>
      </w:r>
      <w:r>
        <w:rPr>
          <w:rFonts w:cs="Times New Roman"/>
        </w:rPr>
        <w:t>20</w:t>
      </w:r>
      <w:r w:rsidRPr="00F6159B">
        <w:rPr>
          <w:rFonts w:cs="Times New Roman"/>
        </w:rPr>
        <w:t>:</w:t>
      </w:r>
      <w:r>
        <w:rPr>
          <w:rFonts w:cs="Times New Roman"/>
        </w:rPr>
        <w:br/>
      </w:r>
    </w:p>
    <w:p w:rsidR="001B6742" w:rsidRPr="00DD0EEE" w:rsidRDefault="001B6742" w:rsidP="00A10AF3">
      <w:pPr>
        <w:spacing w:after="0" w:line="240" w:lineRule="auto"/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097"/>
        <w:gridCol w:w="1097"/>
        <w:gridCol w:w="1097"/>
        <w:gridCol w:w="1098"/>
      </w:tblGrid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Kostnad</w:t>
            </w:r>
          </w:p>
        </w:tc>
        <w:tc>
          <w:tcPr>
            <w:tcW w:w="1097" w:type="dxa"/>
          </w:tcPr>
          <w:p w:rsidR="004B14C0" w:rsidRPr="00DD0EEE" w:rsidRDefault="004B14C0" w:rsidP="001E5752">
            <w:pPr>
              <w:jc w:val="center"/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97" w:type="dxa"/>
          </w:tcPr>
          <w:p w:rsidR="004B14C0" w:rsidRPr="00DD0EEE" w:rsidRDefault="004B14C0" w:rsidP="001E5752">
            <w:pPr>
              <w:jc w:val="center"/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97" w:type="dxa"/>
          </w:tcPr>
          <w:p w:rsidR="004B14C0" w:rsidRPr="00DD0EEE" w:rsidRDefault="004B14C0" w:rsidP="001E5752">
            <w:pPr>
              <w:jc w:val="center"/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98" w:type="dxa"/>
          </w:tcPr>
          <w:p w:rsidR="004B14C0" w:rsidRPr="00DD0EEE" w:rsidRDefault="004B14C0" w:rsidP="001E5752">
            <w:pPr>
              <w:jc w:val="center"/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2020</w:t>
            </w:r>
          </w:p>
        </w:tc>
      </w:tr>
      <w:tr w:rsidR="00515C95" w:rsidRPr="00DD0EEE" w:rsidTr="007C63F9">
        <w:tc>
          <w:tcPr>
            <w:tcW w:w="4673" w:type="dxa"/>
          </w:tcPr>
          <w:p w:rsidR="00515C95" w:rsidRPr="00DD0EEE" w:rsidRDefault="00515C95" w:rsidP="001E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Asfaltering av veier</w:t>
            </w:r>
          </w:p>
        </w:tc>
        <w:tc>
          <w:tcPr>
            <w:tcW w:w="1097" w:type="dxa"/>
          </w:tcPr>
          <w:p w:rsidR="00515C95" w:rsidRPr="00DD0EEE" w:rsidRDefault="00515C95" w:rsidP="00A10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097" w:type="dxa"/>
          </w:tcPr>
          <w:p w:rsidR="00515C95" w:rsidRPr="00DD0EEE" w:rsidRDefault="00515C95" w:rsidP="00A10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</w:t>
            </w:r>
          </w:p>
        </w:tc>
        <w:tc>
          <w:tcPr>
            <w:tcW w:w="1097" w:type="dxa"/>
          </w:tcPr>
          <w:p w:rsidR="00515C95" w:rsidRPr="00DD0EEE" w:rsidRDefault="00515C95" w:rsidP="00A10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</w:t>
            </w:r>
          </w:p>
        </w:tc>
        <w:tc>
          <w:tcPr>
            <w:tcW w:w="1098" w:type="dxa"/>
          </w:tcPr>
          <w:p w:rsidR="00515C95" w:rsidRPr="00DD0EEE" w:rsidRDefault="00515C95" w:rsidP="00A10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</w:t>
            </w: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Serviceboliger, Sørvågen: Pusse opp leiligheter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210.000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Sørvågen skole: uteareal, lekeapparater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110.000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Sørvågen skole: Bordkledning, vinduer, fasade sør.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260.000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Reine barnehage: varmepumper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60.000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Sørvågen barnehage: Kledning, vegg, maling, gjerde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135.000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Serviceboliger, Reine: Pusse opp fellesarealer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220.000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Eldreboliger, Reine: Skifte vinduer, kledning, dører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535.000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Eldreboliger, Reine: Nye kjøkkeninnredninger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135.000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Serviceboliger, Sørvågen:</w:t>
            </w:r>
            <w:r w:rsidR="00A10AF3">
              <w:rPr>
                <w:sz w:val="20"/>
                <w:szCs w:val="20"/>
              </w:rPr>
              <w:t xml:space="preserve"> </w:t>
            </w:r>
            <w:r w:rsidRPr="00DD0EEE">
              <w:rPr>
                <w:sz w:val="20"/>
                <w:szCs w:val="20"/>
              </w:rPr>
              <w:t>Pauserom for ansatte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300.000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Moskenes sykehjem: maling, utvendig, pasientrom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160.000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Eldreboliger, bryggodden: Skifte tak, beslag.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190.000</w:t>
            </w: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Moskenes sykehjem: Maling utvendig, pasientrom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140.000</w:t>
            </w: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Reine barnehage: Nytt tak.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300.000</w:t>
            </w: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Sørvågen barnehage: Skifte 6 stk. vinduer.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65.000</w:t>
            </w: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Sørvågen skole: Uteareal.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25.000</w:t>
            </w: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Ungbo, Reine 13/154: Nytt tak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225.000</w:t>
            </w: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Ungbo, Reine 13/145: Nytt tak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210.000</w:t>
            </w: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Ungbo, Reine: Maling utvendig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50.000</w:t>
            </w: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Moskenes sykehjem: Pusse opp pasientrom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130.000</w:t>
            </w: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Moskenes sykehjem: Tak.</w:t>
            </w: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4B14C0" w:rsidRPr="00DD0EEE" w:rsidRDefault="004B14C0" w:rsidP="00A10AF3">
            <w:pPr>
              <w:jc w:val="right"/>
              <w:rPr>
                <w:sz w:val="20"/>
                <w:szCs w:val="20"/>
              </w:rPr>
            </w:pPr>
            <w:r w:rsidRPr="00DD0EEE">
              <w:rPr>
                <w:sz w:val="20"/>
                <w:szCs w:val="20"/>
              </w:rPr>
              <w:t>400.000</w:t>
            </w:r>
          </w:p>
        </w:tc>
      </w:tr>
      <w:tr w:rsidR="00515C95" w:rsidRPr="00DD0EEE" w:rsidTr="007C63F9">
        <w:tc>
          <w:tcPr>
            <w:tcW w:w="4673" w:type="dxa"/>
          </w:tcPr>
          <w:p w:rsidR="004B14C0" w:rsidRPr="00DD0EEE" w:rsidRDefault="004B14C0" w:rsidP="001E5752">
            <w:pPr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097" w:type="dxa"/>
          </w:tcPr>
          <w:p w:rsidR="004B14C0" w:rsidRPr="00DD0EEE" w:rsidRDefault="00515C95" w:rsidP="00515C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A10AF3">
              <w:rPr>
                <w:b/>
                <w:sz w:val="20"/>
                <w:szCs w:val="20"/>
              </w:rPr>
              <w:t>75</w:t>
            </w:r>
            <w:r w:rsidR="004B14C0" w:rsidRPr="00DD0EEE">
              <w:rPr>
                <w:b/>
                <w:sz w:val="20"/>
                <w:szCs w:val="20"/>
              </w:rPr>
              <w:t>.</w:t>
            </w:r>
            <w:r w:rsidR="00A10AF3">
              <w:rPr>
                <w:b/>
                <w:sz w:val="20"/>
                <w:szCs w:val="20"/>
              </w:rPr>
              <w:t>0</w:t>
            </w:r>
            <w:r w:rsidR="004B14C0" w:rsidRPr="00DD0E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7" w:type="dxa"/>
          </w:tcPr>
          <w:p w:rsidR="004B14C0" w:rsidRPr="00DD0EEE" w:rsidRDefault="00A10AF3" w:rsidP="00515C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15C95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097" w:type="dxa"/>
          </w:tcPr>
          <w:p w:rsidR="004B14C0" w:rsidRPr="00DD0EEE" w:rsidRDefault="00515C95" w:rsidP="00515C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</w:t>
            </w:r>
            <w:r w:rsidR="004B14C0" w:rsidRPr="00DD0EEE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098" w:type="dxa"/>
          </w:tcPr>
          <w:p w:rsidR="004B14C0" w:rsidRPr="00DD0EEE" w:rsidRDefault="004B14C0" w:rsidP="00515C95">
            <w:pPr>
              <w:jc w:val="right"/>
              <w:rPr>
                <w:b/>
                <w:sz w:val="20"/>
                <w:szCs w:val="20"/>
              </w:rPr>
            </w:pPr>
            <w:r w:rsidRPr="00DD0EEE">
              <w:rPr>
                <w:b/>
                <w:sz w:val="20"/>
                <w:szCs w:val="20"/>
              </w:rPr>
              <w:t>1</w:t>
            </w:r>
            <w:r w:rsidR="00A10AF3">
              <w:rPr>
                <w:b/>
                <w:sz w:val="20"/>
                <w:szCs w:val="20"/>
              </w:rPr>
              <w:t>.</w:t>
            </w:r>
            <w:r w:rsidR="00515C95">
              <w:rPr>
                <w:b/>
                <w:sz w:val="20"/>
                <w:szCs w:val="20"/>
              </w:rPr>
              <w:t>29</w:t>
            </w:r>
            <w:r w:rsidRPr="00DD0EEE">
              <w:rPr>
                <w:b/>
                <w:sz w:val="20"/>
                <w:szCs w:val="20"/>
              </w:rPr>
              <w:t>5.000</w:t>
            </w:r>
          </w:p>
        </w:tc>
      </w:tr>
    </w:tbl>
    <w:p w:rsidR="004B14C0" w:rsidRDefault="00A10AF3" w:rsidP="001B6742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</w:p>
    <w:sectPr w:rsidR="004B14C0" w:rsidSect="00A04676">
      <w:headerReference w:type="default" r:id="rId8"/>
      <w:pgSz w:w="11906" w:h="16838"/>
      <w:pgMar w:top="1417" w:right="1417" w:bottom="1417" w:left="1417" w:header="680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E0" w:rsidRDefault="00F312E0" w:rsidP="00F91E48">
      <w:pPr>
        <w:spacing w:after="0" w:line="240" w:lineRule="auto"/>
      </w:pPr>
      <w:r>
        <w:separator/>
      </w:r>
    </w:p>
  </w:endnote>
  <w:endnote w:type="continuationSeparator" w:id="0">
    <w:p w:rsidR="00F312E0" w:rsidRDefault="00F312E0" w:rsidP="00F9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E0" w:rsidRDefault="00F312E0" w:rsidP="00F91E48">
      <w:pPr>
        <w:spacing w:after="0" w:line="240" w:lineRule="auto"/>
      </w:pPr>
      <w:r>
        <w:separator/>
      </w:r>
    </w:p>
  </w:footnote>
  <w:footnote w:type="continuationSeparator" w:id="0">
    <w:p w:rsidR="00F312E0" w:rsidRDefault="00F312E0" w:rsidP="00F9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7118D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590C20F5CEAB448D98311C2EC92E09E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118DF" w:rsidRDefault="007118DF">
              <w:pPr>
                <w:pStyle w:val="Topptekst"/>
                <w:jc w:val="right"/>
              </w:pPr>
              <w:r>
                <w:t>Moskenes kommune</w:t>
              </w:r>
            </w:p>
          </w:sdtContent>
        </w:sdt>
        <w:sdt>
          <w:sdtPr>
            <w:rPr>
              <w:b/>
              <w:bCs/>
            </w:rPr>
            <w:alias w:val="Tittel"/>
            <w:id w:val="78735415"/>
            <w:placeholder>
              <w:docPart w:val="C6F3A4B3B99543DCADBADE3CDC8CC9A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118DF" w:rsidRDefault="007118DF" w:rsidP="00A04676">
              <w:pPr>
                <w:pStyle w:val="Topptekst"/>
                <w:jc w:val="right"/>
                <w:rPr>
                  <w:b/>
                  <w:bCs/>
                </w:rPr>
              </w:pPr>
              <w:r w:rsidRPr="00176F67">
                <w:rPr>
                  <w:b/>
                  <w:bCs/>
                </w:rPr>
                <w:t>Budsjett 2017 – Økonomiplan 2017 - 2020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118DF" w:rsidRDefault="007118DF">
          <w:pPr>
            <w:pStyle w:val="Top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59A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7118DF" w:rsidRPr="00A04676" w:rsidRDefault="00FB0C58" w:rsidP="00A0467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17780</wp:posOffset>
              </wp:positionV>
              <wp:extent cx="5781675" cy="0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A85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.4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6C9"/>
    <w:multiLevelType w:val="multilevel"/>
    <w:tmpl w:val="8C96C958"/>
    <w:lvl w:ilvl="0"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9403E6"/>
    <w:multiLevelType w:val="multilevel"/>
    <w:tmpl w:val="7D2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A7E05"/>
    <w:multiLevelType w:val="multilevel"/>
    <w:tmpl w:val="A75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0588"/>
    <w:multiLevelType w:val="hybridMultilevel"/>
    <w:tmpl w:val="B93EF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22144"/>
    <w:multiLevelType w:val="hybridMultilevel"/>
    <w:tmpl w:val="A9B8A78C"/>
    <w:lvl w:ilvl="0" w:tplc="C1F8C07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771C9A"/>
    <w:multiLevelType w:val="hybridMultilevel"/>
    <w:tmpl w:val="E51631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70FBA"/>
    <w:multiLevelType w:val="multilevel"/>
    <w:tmpl w:val="F4FAAF58"/>
    <w:lvl w:ilvl="0"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numFmt w:val="decimal"/>
      <w:lvlText w:val="%1.%2.%3.0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3"/>
    <w:rsid w:val="000128EC"/>
    <w:rsid w:val="00013941"/>
    <w:rsid w:val="00030F8C"/>
    <w:rsid w:val="000403B4"/>
    <w:rsid w:val="000467E8"/>
    <w:rsid w:val="00067EEB"/>
    <w:rsid w:val="000806B1"/>
    <w:rsid w:val="00082CDB"/>
    <w:rsid w:val="000935E0"/>
    <w:rsid w:val="000956F2"/>
    <w:rsid w:val="000A426D"/>
    <w:rsid w:val="000C6DB9"/>
    <w:rsid w:val="000E593E"/>
    <w:rsid w:val="000F1C6F"/>
    <w:rsid w:val="000F505A"/>
    <w:rsid w:val="001206E8"/>
    <w:rsid w:val="00122B60"/>
    <w:rsid w:val="00122EF1"/>
    <w:rsid w:val="00123039"/>
    <w:rsid w:val="00153F54"/>
    <w:rsid w:val="001729A6"/>
    <w:rsid w:val="00176F67"/>
    <w:rsid w:val="00182523"/>
    <w:rsid w:val="001B5363"/>
    <w:rsid w:val="001B6742"/>
    <w:rsid w:val="001D2563"/>
    <w:rsid w:val="001D2783"/>
    <w:rsid w:val="001D3ECF"/>
    <w:rsid w:val="001D7BEF"/>
    <w:rsid w:val="001E19B7"/>
    <w:rsid w:val="001E7D99"/>
    <w:rsid w:val="001F5965"/>
    <w:rsid w:val="00202CA0"/>
    <w:rsid w:val="00235757"/>
    <w:rsid w:val="00257E25"/>
    <w:rsid w:val="00265AD2"/>
    <w:rsid w:val="002709B1"/>
    <w:rsid w:val="00272624"/>
    <w:rsid w:val="00275EBB"/>
    <w:rsid w:val="002800DC"/>
    <w:rsid w:val="00297A1F"/>
    <w:rsid w:val="002A0475"/>
    <w:rsid w:val="002A0944"/>
    <w:rsid w:val="002A604A"/>
    <w:rsid w:val="002A61F3"/>
    <w:rsid w:val="002B40D1"/>
    <w:rsid w:val="002C7ED6"/>
    <w:rsid w:val="002D3FC5"/>
    <w:rsid w:val="002E24A2"/>
    <w:rsid w:val="002E63B9"/>
    <w:rsid w:val="003009E3"/>
    <w:rsid w:val="00325B0E"/>
    <w:rsid w:val="00327F18"/>
    <w:rsid w:val="00343673"/>
    <w:rsid w:val="00355F42"/>
    <w:rsid w:val="00361A9A"/>
    <w:rsid w:val="00375248"/>
    <w:rsid w:val="003B6656"/>
    <w:rsid w:val="003D3C71"/>
    <w:rsid w:val="003E5081"/>
    <w:rsid w:val="003E6551"/>
    <w:rsid w:val="003F0F36"/>
    <w:rsid w:val="003F161B"/>
    <w:rsid w:val="00407A28"/>
    <w:rsid w:val="00426F76"/>
    <w:rsid w:val="00437086"/>
    <w:rsid w:val="004578A6"/>
    <w:rsid w:val="00457D23"/>
    <w:rsid w:val="004667D0"/>
    <w:rsid w:val="004747A2"/>
    <w:rsid w:val="004A39A7"/>
    <w:rsid w:val="004A78AB"/>
    <w:rsid w:val="004B14C0"/>
    <w:rsid w:val="004C19DF"/>
    <w:rsid w:val="004D1115"/>
    <w:rsid w:val="004D2545"/>
    <w:rsid w:val="004E47F4"/>
    <w:rsid w:val="004E6D0B"/>
    <w:rsid w:val="004F09BA"/>
    <w:rsid w:val="004F6144"/>
    <w:rsid w:val="00501310"/>
    <w:rsid w:val="00515C95"/>
    <w:rsid w:val="005229EC"/>
    <w:rsid w:val="00545B17"/>
    <w:rsid w:val="0054743D"/>
    <w:rsid w:val="005555B9"/>
    <w:rsid w:val="00557F79"/>
    <w:rsid w:val="0056567C"/>
    <w:rsid w:val="00565C0D"/>
    <w:rsid w:val="0056708F"/>
    <w:rsid w:val="00571333"/>
    <w:rsid w:val="00573005"/>
    <w:rsid w:val="00576E1C"/>
    <w:rsid w:val="0057760E"/>
    <w:rsid w:val="00584106"/>
    <w:rsid w:val="005E119E"/>
    <w:rsid w:val="005E4AE3"/>
    <w:rsid w:val="005E5A02"/>
    <w:rsid w:val="005F305E"/>
    <w:rsid w:val="006052D0"/>
    <w:rsid w:val="006326C2"/>
    <w:rsid w:val="00643C2F"/>
    <w:rsid w:val="00660384"/>
    <w:rsid w:val="006622CA"/>
    <w:rsid w:val="00672765"/>
    <w:rsid w:val="00680F29"/>
    <w:rsid w:val="00681061"/>
    <w:rsid w:val="006D0389"/>
    <w:rsid w:val="006D1F5D"/>
    <w:rsid w:val="006F7560"/>
    <w:rsid w:val="007118DF"/>
    <w:rsid w:val="007222CA"/>
    <w:rsid w:val="007344BC"/>
    <w:rsid w:val="00746B63"/>
    <w:rsid w:val="00757DC5"/>
    <w:rsid w:val="00767028"/>
    <w:rsid w:val="0077631F"/>
    <w:rsid w:val="00794201"/>
    <w:rsid w:val="00794F7A"/>
    <w:rsid w:val="007A19B2"/>
    <w:rsid w:val="007C1AAC"/>
    <w:rsid w:val="007C63F9"/>
    <w:rsid w:val="007C75BC"/>
    <w:rsid w:val="007D5B0F"/>
    <w:rsid w:val="007E5389"/>
    <w:rsid w:val="007F1463"/>
    <w:rsid w:val="007F7CA5"/>
    <w:rsid w:val="008032C2"/>
    <w:rsid w:val="00813746"/>
    <w:rsid w:val="008146BF"/>
    <w:rsid w:val="00825CDE"/>
    <w:rsid w:val="00834FE8"/>
    <w:rsid w:val="0083624C"/>
    <w:rsid w:val="00837604"/>
    <w:rsid w:val="00846F06"/>
    <w:rsid w:val="00850AA5"/>
    <w:rsid w:val="00862FE0"/>
    <w:rsid w:val="00875006"/>
    <w:rsid w:val="00890236"/>
    <w:rsid w:val="008A117B"/>
    <w:rsid w:val="008A406C"/>
    <w:rsid w:val="008B32FE"/>
    <w:rsid w:val="008B53AF"/>
    <w:rsid w:val="008C2C6F"/>
    <w:rsid w:val="008C5F4B"/>
    <w:rsid w:val="008C63BB"/>
    <w:rsid w:val="008D082F"/>
    <w:rsid w:val="008D1A8A"/>
    <w:rsid w:val="008D38FB"/>
    <w:rsid w:val="008D54BB"/>
    <w:rsid w:val="00906100"/>
    <w:rsid w:val="00921B87"/>
    <w:rsid w:val="00926030"/>
    <w:rsid w:val="00935844"/>
    <w:rsid w:val="00952916"/>
    <w:rsid w:val="00962845"/>
    <w:rsid w:val="00964970"/>
    <w:rsid w:val="00984E15"/>
    <w:rsid w:val="00986EFB"/>
    <w:rsid w:val="009B3C00"/>
    <w:rsid w:val="00A04676"/>
    <w:rsid w:val="00A10AF3"/>
    <w:rsid w:val="00A13873"/>
    <w:rsid w:val="00A139B5"/>
    <w:rsid w:val="00A277E5"/>
    <w:rsid w:val="00A34866"/>
    <w:rsid w:val="00A4163E"/>
    <w:rsid w:val="00A54322"/>
    <w:rsid w:val="00A569EB"/>
    <w:rsid w:val="00A62CFD"/>
    <w:rsid w:val="00A641BD"/>
    <w:rsid w:val="00A71F32"/>
    <w:rsid w:val="00A82548"/>
    <w:rsid w:val="00A87832"/>
    <w:rsid w:val="00A90A65"/>
    <w:rsid w:val="00A94853"/>
    <w:rsid w:val="00AC3A49"/>
    <w:rsid w:val="00AC52C5"/>
    <w:rsid w:val="00AD78AE"/>
    <w:rsid w:val="00AE518E"/>
    <w:rsid w:val="00AE69BB"/>
    <w:rsid w:val="00B005F4"/>
    <w:rsid w:val="00B152D3"/>
    <w:rsid w:val="00B16678"/>
    <w:rsid w:val="00B17CDE"/>
    <w:rsid w:val="00B21608"/>
    <w:rsid w:val="00B24A4A"/>
    <w:rsid w:val="00B5196B"/>
    <w:rsid w:val="00B75AB1"/>
    <w:rsid w:val="00B8685C"/>
    <w:rsid w:val="00B87D80"/>
    <w:rsid w:val="00BA29B5"/>
    <w:rsid w:val="00BA2F48"/>
    <w:rsid w:val="00BB1F07"/>
    <w:rsid w:val="00BB58DE"/>
    <w:rsid w:val="00BC3AC9"/>
    <w:rsid w:val="00BC59A7"/>
    <w:rsid w:val="00C0088F"/>
    <w:rsid w:val="00C06DFC"/>
    <w:rsid w:val="00C15A7E"/>
    <w:rsid w:val="00C15E33"/>
    <w:rsid w:val="00C206C2"/>
    <w:rsid w:val="00C2081C"/>
    <w:rsid w:val="00C32CAF"/>
    <w:rsid w:val="00C43CF0"/>
    <w:rsid w:val="00C45254"/>
    <w:rsid w:val="00C63344"/>
    <w:rsid w:val="00C76321"/>
    <w:rsid w:val="00C76781"/>
    <w:rsid w:val="00C84FDD"/>
    <w:rsid w:val="00CA219D"/>
    <w:rsid w:val="00CE175C"/>
    <w:rsid w:val="00CF17B4"/>
    <w:rsid w:val="00CF6BFB"/>
    <w:rsid w:val="00D015EC"/>
    <w:rsid w:val="00D02C71"/>
    <w:rsid w:val="00D1155B"/>
    <w:rsid w:val="00D224AA"/>
    <w:rsid w:val="00D323F9"/>
    <w:rsid w:val="00D35B09"/>
    <w:rsid w:val="00D661AD"/>
    <w:rsid w:val="00D7077A"/>
    <w:rsid w:val="00D835AC"/>
    <w:rsid w:val="00DA3213"/>
    <w:rsid w:val="00DA38C2"/>
    <w:rsid w:val="00DC02A4"/>
    <w:rsid w:val="00DC2CF2"/>
    <w:rsid w:val="00DC544D"/>
    <w:rsid w:val="00DC7AC2"/>
    <w:rsid w:val="00DE0121"/>
    <w:rsid w:val="00DE7CCD"/>
    <w:rsid w:val="00DF09B0"/>
    <w:rsid w:val="00DF5ACF"/>
    <w:rsid w:val="00E3004F"/>
    <w:rsid w:val="00E32DFD"/>
    <w:rsid w:val="00E833F2"/>
    <w:rsid w:val="00EA21D8"/>
    <w:rsid w:val="00EA3C5C"/>
    <w:rsid w:val="00EA43DC"/>
    <w:rsid w:val="00EB06A8"/>
    <w:rsid w:val="00EC24BB"/>
    <w:rsid w:val="00F043BD"/>
    <w:rsid w:val="00F155A8"/>
    <w:rsid w:val="00F23D67"/>
    <w:rsid w:val="00F312E0"/>
    <w:rsid w:val="00F504AD"/>
    <w:rsid w:val="00F51DAB"/>
    <w:rsid w:val="00F57766"/>
    <w:rsid w:val="00F6159B"/>
    <w:rsid w:val="00F61735"/>
    <w:rsid w:val="00F65265"/>
    <w:rsid w:val="00F8025D"/>
    <w:rsid w:val="00F8481E"/>
    <w:rsid w:val="00F91E48"/>
    <w:rsid w:val="00F9553F"/>
    <w:rsid w:val="00F9555E"/>
    <w:rsid w:val="00FA1F30"/>
    <w:rsid w:val="00FA4447"/>
    <w:rsid w:val="00FA6F70"/>
    <w:rsid w:val="00FB06BA"/>
    <w:rsid w:val="00FB0C58"/>
    <w:rsid w:val="00FC3111"/>
    <w:rsid w:val="00FD00C7"/>
    <w:rsid w:val="00FD748E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FA8CFF-4B9A-4043-A605-9DA30DF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BB"/>
  </w:style>
  <w:style w:type="paragraph" w:styleId="Overskrift1">
    <w:name w:val="heading 1"/>
    <w:basedOn w:val="Normal"/>
    <w:next w:val="Normal"/>
    <w:link w:val="Overskrift1Tegn"/>
    <w:uiPriority w:val="9"/>
    <w:qFormat/>
    <w:rsid w:val="00DA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DA321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DA321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A321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A3213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right3">
    <w:name w:val="right3"/>
    <w:basedOn w:val="Normal"/>
    <w:rsid w:val="00DA32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right4">
    <w:name w:val="right4"/>
    <w:basedOn w:val="Normal"/>
    <w:rsid w:val="00DA3213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A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F9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E48"/>
  </w:style>
  <w:style w:type="paragraph" w:styleId="Bunntekst">
    <w:name w:val="footer"/>
    <w:basedOn w:val="Normal"/>
    <w:link w:val="BunntekstTegn"/>
    <w:uiPriority w:val="99"/>
    <w:semiHidden/>
    <w:unhideWhenUsed/>
    <w:rsid w:val="00F9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91E48"/>
  </w:style>
  <w:style w:type="paragraph" w:styleId="Bobletekst">
    <w:name w:val="Balloon Text"/>
    <w:basedOn w:val="Normal"/>
    <w:link w:val="BobletekstTegn"/>
    <w:uiPriority w:val="99"/>
    <w:semiHidden/>
    <w:unhideWhenUsed/>
    <w:rsid w:val="00F9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E4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F91E48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91E48"/>
    <w:rPr>
      <w:rFonts w:eastAsiaTheme="minorEastAsia"/>
    </w:rPr>
  </w:style>
  <w:style w:type="table" w:styleId="Tabellrutenett">
    <w:name w:val="Table Grid"/>
    <w:basedOn w:val="Vanligtabell"/>
    <w:uiPriority w:val="1"/>
    <w:rsid w:val="00A046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DC2CF2"/>
    <w:pPr>
      <w:tabs>
        <w:tab w:val="decimal" w:pos="360"/>
      </w:tabs>
    </w:pPr>
    <w:rPr>
      <w:rFonts w:eastAsiaTheme="minorEastAsia"/>
    </w:rPr>
  </w:style>
  <w:style w:type="paragraph" w:styleId="Fotnotetekst">
    <w:name w:val="footnote text"/>
    <w:basedOn w:val="Normal"/>
    <w:link w:val="FotnotetekstTegn"/>
    <w:uiPriority w:val="99"/>
    <w:unhideWhenUsed/>
    <w:rsid w:val="00DC2CF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C2CF2"/>
    <w:rPr>
      <w:rFonts w:eastAsiaTheme="minorEastAsia"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DC2CF2"/>
    <w:rPr>
      <w:rFonts w:eastAsiaTheme="minorEastAsia" w:cstheme="minorBidi"/>
      <w:bCs w:val="0"/>
      <w:i/>
      <w:iCs/>
      <w:color w:val="808080" w:themeColor="text1" w:themeTint="7F"/>
      <w:szCs w:val="22"/>
      <w:lang w:val="nb-NO"/>
    </w:rPr>
  </w:style>
  <w:style w:type="table" w:styleId="Middelsskyggelegging2-uthevingsfarge5">
    <w:name w:val="Medium Shading 2 Accent 5"/>
    <w:basedOn w:val="Vanligtabell"/>
    <w:uiPriority w:val="64"/>
    <w:rsid w:val="00DC2CF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Vanligtabell"/>
    <w:uiPriority w:val="61"/>
    <w:rsid w:val="004A39A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3">
    <w:name w:val="Light List Accent 3"/>
    <w:basedOn w:val="Vanligtabell"/>
    <w:uiPriority w:val="61"/>
    <w:rsid w:val="004A39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457D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Listetabell3-uthevingsfarge31">
    <w:name w:val="Listetabell 3 - uthevingsfarge 31"/>
    <w:basedOn w:val="Vanligtabell"/>
    <w:uiPriority w:val="48"/>
    <w:rsid w:val="0057133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54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793">
              <w:marLeft w:val="0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95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0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305">
                      <w:blockQuote w:val="1"/>
                      <w:marLeft w:val="81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C20F5CEAB448D98311C2EC92E0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5090BE-4537-4D78-8183-F326BFE239D3}"/>
      </w:docPartPr>
      <w:docPartBody>
        <w:p w:rsidR="0007721C" w:rsidRDefault="00D55450" w:rsidP="00D55450">
          <w:pPr>
            <w:pStyle w:val="590C20F5CEAB448D98311C2EC92E09E2"/>
          </w:pPr>
          <w:r>
            <w:t>[Skriv inn firmanavn]</w:t>
          </w:r>
        </w:p>
      </w:docPartBody>
    </w:docPart>
    <w:docPart>
      <w:docPartPr>
        <w:name w:val="C6F3A4B3B99543DCADBADE3CDC8CC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0C6DB-A144-48E0-8545-F5ED572F9372}"/>
      </w:docPartPr>
      <w:docPartBody>
        <w:p w:rsidR="0007721C" w:rsidRDefault="00D55450" w:rsidP="00D55450">
          <w:pPr>
            <w:pStyle w:val="C6F3A4B3B99543DCADBADE3CDC8CC9A3"/>
          </w:pPr>
          <w:r>
            <w:rPr>
              <w:b/>
              <w:bCs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450"/>
    <w:rsid w:val="0007721C"/>
    <w:rsid w:val="001D36A2"/>
    <w:rsid w:val="00815CAE"/>
    <w:rsid w:val="008807C6"/>
    <w:rsid w:val="00B23646"/>
    <w:rsid w:val="00D55450"/>
    <w:rsid w:val="00D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BD6AB9A712499C94D8AAE2395D5443">
    <w:name w:val="05BD6AB9A712499C94D8AAE2395D5443"/>
    <w:rsid w:val="00D55450"/>
  </w:style>
  <w:style w:type="paragraph" w:customStyle="1" w:styleId="590C20F5CEAB448D98311C2EC92E09E2">
    <w:name w:val="590C20F5CEAB448D98311C2EC92E09E2"/>
    <w:rsid w:val="00D55450"/>
  </w:style>
  <w:style w:type="paragraph" w:customStyle="1" w:styleId="C6F3A4B3B99543DCADBADE3CDC8CC9A3">
    <w:name w:val="C6F3A4B3B99543DCADBADE3CDC8CC9A3"/>
    <w:rsid w:val="00D55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05A0-79C0-4A66-A9F8-34A6AD5B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Budsjett 2017 – Økonomiplan 2017 - 2020</vt:lpstr>
    </vt:vector>
  </TitlesOfParts>
  <Company>Moskenes kommune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Budsjett 2017 – Økonomiplan 2017 - 2020</dc:title>
  <dc:creator>Pelle</dc:creator>
  <cp:lastModifiedBy>Lena-Britt Johansen</cp:lastModifiedBy>
  <cp:revision>5</cp:revision>
  <cp:lastPrinted>2016-11-21T12:58:00Z</cp:lastPrinted>
  <dcterms:created xsi:type="dcterms:W3CDTF">2017-03-18T21:40:00Z</dcterms:created>
  <dcterms:modified xsi:type="dcterms:W3CDTF">2017-03-27T11:45:00Z</dcterms:modified>
</cp:coreProperties>
</file>